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Laboratorio N°4- Energía de gap de un semiconductor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Determinar la energía del gap de diversos materiales semiconductores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Parte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Objetivo:</w:t>
      </w:r>
    </w:p>
    <w:p>
      <w:pPr>
        <w:pStyle w:val="Normal"/>
        <w:rPr/>
      </w:pPr>
      <w:r>
        <w:rPr/>
        <w:t xml:space="preserve">                 </w:t>
      </w:r>
      <w:r>
        <w:rPr/>
        <w:t>Introducir la espectroscopía de absorción en el rango UV-visible.  Determinar la energía de gap a través de la relación de Tauc-Mott. Verificar la posibilidad de detectar corrimientos en la energía del gap debido a la presencia de impurezas, defectos.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Usar la lámpara de Hg para la calibración del equipo. Datos: Hg_cal.txt</w:t>
      </w:r>
    </w:p>
    <w:p>
      <w:pPr>
        <w:pStyle w:val="ListParagraph"/>
        <w:numPr>
          <w:ilvl w:val="0"/>
          <w:numId w:val="1"/>
        </w:numPr>
        <w:rPr/>
      </w:pPr>
      <w:r>
        <w:rPr/>
        <w:t>Cambiar la lámpara por una de deuterio para la realización de las medidas. Tomar el fondo: fondo.txt</w:t>
      </w:r>
    </w:p>
    <w:p>
      <w:pPr>
        <w:pStyle w:val="ListParagraph"/>
        <w:numPr>
          <w:ilvl w:val="0"/>
          <w:numId w:val="1"/>
        </w:numPr>
        <w:rPr/>
      </w:pPr>
      <w:r>
        <w:rPr/>
        <w:t>Cada grupo analiza distintas películas. Se debe descontar la señal del sustrato en cada caso: sustrato.txt</w:t>
      </w:r>
    </w:p>
    <w:p>
      <w:pPr>
        <w:pStyle w:val="ListParagraph"/>
        <w:numPr>
          <w:ilvl w:val="0"/>
          <w:numId w:val="1"/>
        </w:numPr>
        <w:rPr/>
      </w:pPr>
      <w:r>
        <w:rPr/>
        <w:t>Evaluar la energía del gap utilizando la relación de Tauc-Mott.</w:t>
      </w:r>
    </w:p>
    <w:p>
      <w:pPr>
        <w:pStyle w:val="Normal"/>
        <w:rPr/>
      </w:pPr>
      <w:r>
        <w:rPr/>
        <w:t>G1: Dispone de películas de Mn:ZnO crecidas por electrodeposición y luego sometida a un recocido.</w:t>
      </w:r>
    </w:p>
    <w:p>
      <w:pPr>
        <w:pStyle w:val="Normal"/>
        <w:rPr/>
      </w:pPr>
      <w:r>
        <w:rPr/>
        <w:t>Datos: hg2; fondo2; itosustrato; ZnMnO; ZnMnOrecocido</w:t>
      </w:r>
    </w:p>
    <w:p>
      <w:pPr>
        <w:pStyle w:val="Normal"/>
        <w:rPr/>
      </w:pPr>
      <w:r>
        <w:rPr/>
        <w:t>G2: Dispone de películas monocapa de TiO2 (200nm) y una bicapa TiO2(200nm)+Al(60nm) sobre sustrato de vidrio crecidas por sputtering. En este caso, no descontamos el sustrato ya que queremos ver la diferencia entre la monocapa y la bicapa.</w:t>
      </w:r>
    </w:p>
    <w:p>
      <w:pPr>
        <w:pStyle w:val="Normal"/>
        <w:rPr/>
      </w:pPr>
      <w:r>
        <w:rPr/>
        <w:t>Datos: mercurio2; fondo2; Ti200nm2; Ti200nmAl60nm</w:t>
      </w:r>
    </w:p>
    <w:p>
      <w:pPr>
        <w:pStyle w:val="Normal"/>
        <w:rPr/>
      </w:pPr>
      <w:r>
        <w:rPr/>
        <w:t>G3: Dispone de películas de ZnO dopadas con Mn sobre sustrato de vidrio crecidas por electrodeposición.</w:t>
      </w:r>
    </w:p>
    <w:p>
      <w:pPr>
        <w:pStyle w:val="Normal"/>
        <w:rPr/>
      </w:pPr>
      <w:r>
        <w:rPr/>
        <w:t>Datos: Hg_cal; fondo; sustrato; dopajes con 0.05, 0.12 y 0.5.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d634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LibreOffice/6.4.3.2$Linux_X86_64 LibreOffice_project/40$Build-2</Application>
  <Pages>1</Pages>
  <Words>208</Words>
  <Characters>1146</Characters>
  <CharactersWithSpaces>1353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2020-05-14T12:08:00Z</dcterms:created>
  <dc:creator>Laura Damonte</dc:creator>
  <dc:description/>
  <dc:language>en-US</dc:language>
  <cp:lastModifiedBy/>
  <dcterms:modified xsi:type="dcterms:W3CDTF">2020-05-18T19:30:57Z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